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D23" w:rsidRPr="00192D23" w:rsidRDefault="00192D23" w:rsidP="00192D23">
      <w:pPr>
        <w:pStyle w:val="a3"/>
        <w:shd w:val="clear" w:color="auto" w:fill="FFFFFF"/>
        <w:jc w:val="center"/>
        <w:rPr>
          <w:color w:val="333333"/>
          <w:sz w:val="28"/>
          <w:szCs w:val="28"/>
        </w:rPr>
      </w:pPr>
      <w:bookmarkStart w:id="0" w:name="_GoBack"/>
      <w:r w:rsidRPr="00192D23">
        <w:rPr>
          <w:b/>
          <w:bCs/>
          <w:color w:val="333333"/>
          <w:sz w:val="28"/>
          <w:szCs w:val="28"/>
        </w:rPr>
        <w:t>Порядок действий граждан для осуществления учета животных </w:t>
      </w:r>
    </w:p>
    <w:bookmarkEnd w:id="0"/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Базовая норма, вводящая обязанность по маркированию и учету животных, установлена Федеральным законом от 28 июня 2022 г. № 221-ФЗ «О внесении изменений в Закон Российской Федерации «О ветеринарии» (вступил в силу с 1 сентября 2023 г.).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Маркирование и учет животных осуществляются в целях предотвращения распространения заразных болезней животных, а также в целях выявления источников и путей распространения возбудителей заразных болезней животных.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Правила осуществления учета животных и перечня видов животных, подлежащих индивидуальному или групповому маркированию и учету, случаи осуществления индивидуального или группового маркирования и учета животных, а также сроки осуществления учета животных, утверждены постановлением Правительства Российской Федерации от 5 апреля 2023 г. № 550 (далее – Постановление). Постановление вступило в силу 1 марта 2024 года.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К 1 сентября 2026 г. владельцам личных подсобных хозяйств необходимо поставить на учет в компоненте «</w:t>
      </w:r>
      <w:proofErr w:type="spellStart"/>
      <w:r w:rsidRPr="00192D23">
        <w:rPr>
          <w:color w:val="333333"/>
          <w:sz w:val="28"/>
          <w:szCs w:val="28"/>
        </w:rPr>
        <w:t>Хорриот</w:t>
      </w:r>
      <w:proofErr w:type="spellEnd"/>
      <w:r w:rsidRPr="00192D23">
        <w:rPr>
          <w:color w:val="333333"/>
          <w:sz w:val="28"/>
          <w:szCs w:val="28"/>
        </w:rPr>
        <w:t>» Федеральной государственной информационной системы в области ветеринарии (далее – ФГИС «</w:t>
      </w:r>
      <w:proofErr w:type="spellStart"/>
      <w:r w:rsidRPr="00192D23">
        <w:rPr>
          <w:color w:val="333333"/>
          <w:sz w:val="28"/>
          <w:szCs w:val="28"/>
        </w:rPr>
        <w:t>ВетИС</w:t>
      </w:r>
      <w:proofErr w:type="spellEnd"/>
      <w:r w:rsidRPr="00192D23">
        <w:rPr>
          <w:color w:val="333333"/>
          <w:sz w:val="28"/>
          <w:szCs w:val="28"/>
        </w:rPr>
        <w:t>») домашнюю птицу и кроликов, если их в хозяйстве больше 10 голов.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В соответствии с Ветеринарными правилами маркирования и учета животных, утвержденными приказом Минсельхоза России от 3 ноября 2023 г. № 832 (далее – Ветеринарные правила), сельскохозяйственная птица подлежит маркированию в течение 7 дней после ее выведения или ввоза на территорию Российской Федерации.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Маркирование животных осуществляется владельцами животных самостоятельно или посредством привлечения иных лиц.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Учет животных осуществляется безвозмездно.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Для птицы и кроликов разрешено групповое маркирование. В этом случае уникальный номер присваивается не каждому животному отдельно, а всей группе. Средство маркирования, например, табличка с номером, размещается на самом помещении, где содержатся животные или птица.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 xml:space="preserve">После осуществления маркирования животных (группы животных) владелец животных в целях их учета в течение 5 рабочих дней направляет информацию </w:t>
      </w:r>
      <w:proofErr w:type="gramStart"/>
      <w:r w:rsidRPr="00192D23">
        <w:rPr>
          <w:color w:val="333333"/>
          <w:sz w:val="28"/>
          <w:szCs w:val="28"/>
        </w:rPr>
        <w:t>о маркированных животных лицу</w:t>
      </w:r>
      <w:proofErr w:type="gramEnd"/>
      <w:r w:rsidRPr="00192D23">
        <w:rPr>
          <w:color w:val="333333"/>
          <w:sz w:val="28"/>
          <w:szCs w:val="28"/>
        </w:rPr>
        <w:t xml:space="preserve">, осуществляющему учет. Как </w:t>
      </w:r>
      <w:r w:rsidRPr="00192D23">
        <w:rPr>
          <w:color w:val="333333"/>
          <w:sz w:val="28"/>
          <w:szCs w:val="28"/>
        </w:rPr>
        <w:lastRenderedPageBreak/>
        <w:t xml:space="preserve">правило, указанные сведения поступают в </w:t>
      </w:r>
      <w:proofErr w:type="spellStart"/>
      <w:r w:rsidRPr="00192D23">
        <w:rPr>
          <w:color w:val="333333"/>
          <w:sz w:val="28"/>
          <w:szCs w:val="28"/>
        </w:rPr>
        <w:t>госветслужбу</w:t>
      </w:r>
      <w:proofErr w:type="spellEnd"/>
      <w:r w:rsidRPr="00192D23">
        <w:rPr>
          <w:color w:val="333333"/>
          <w:sz w:val="28"/>
          <w:szCs w:val="28"/>
        </w:rPr>
        <w:t xml:space="preserve"> субъекта Российской Федерации, на территории которого содержится птица, или в его подведомственное учреждение, то есть в районную станцию по борьбе с болезнями животных.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При обращении владельца животных в государственную ветеринарную службу региона (районную станцию по борьбе с болезнями животных), ему необходимо получить следующую информацию: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• факт регистрации места содержания животных в компоненте ФГИС «</w:t>
      </w:r>
      <w:proofErr w:type="spellStart"/>
      <w:r w:rsidRPr="00192D23">
        <w:rPr>
          <w:color w:val="333333"/>
          <w:sz w:val="28"/>
          <w:szCs w:val="28"/>
        </w:rPr>
        <w:t>ВетИС</w:t>
      </w:r>
      <w:proofErr w:type="spellEnd"/>
      <w:r w:rsidRPr="00192D23">
        <w:rPr>
          <w:color w:val="333333"/>
          <w:sz w:val="28"/>
          <w:szCs w:val="28"/>
        </w:rPr>
        <w:t>» «Цербер»;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• необходимость предварительной записи на прием или выезд ветеринарного специалиста;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 xml:space="preserve">• необходимость получения уникального номера средства маркирования животного (далее – УНСМ). Для этого владелец животного или птицы может обратиться в управлении ветеринарии региона, так как многие </w:t>
      </w:r>
      <w:proofErr w:type="spellStart"/>
      <w:r w:rsidRPr="00192D23">
        <w:rPr>
          <w:color w:val="333333"/>
          <w:sz w:val="28"/>
          <w:szCs w:val="28"/>
        </w:rPr>
        <w:t>госветслужбы</w:t>
      </w:r>
      <w:proofErr w:type="spellEnd"/>
      <w:r w:rsidRPr="00192D23">
        <w:rPr>
          <w:color w:val="333333"/>
          <w:sz w:val="28"/>
          <w:szCs w:val="28"/>
        </w:rPr>
        <w:t xml:space="preserve"> самостоятельно запрашивают номера в центральном аппарате </w:t>
      </w:r>
      <w:proofErr w:type="spellStart"/>
      <w:r w:rsidRPr="00192D23">
        <w:rPr>
          <w:color w:val="333333"/>
          <w:sz w:val="28"/>
          <w:szCs w:val="28"/>
        </w:rPr>
        <w:t>Россельхознадзора</w:t>
      </w:r>
      <w:proofErr w:type="spellEnd"/>
      <w:r w:rsidRPr="00192D23">
        <w:rPr>
          <w:color w:val="333333"/>
          <w:sz w:val="28"/>
          <w:szCs w:val="28"/>
        </w:rPr>
        <w:t xml:space="preserve"> для последующего их нанесения на средства маркирования, которые крепят на животных, содержащихся в частных подворьях.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Учет животных в ЛПХ является принципиально важным аспектом для обеспечения биологической безопасности страны.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Сельскохозяйственная птица в частных подворьях граждан, как правило, содержится на открытом пространстве, имеет доступ к водоемам, следовательно, может контактировать с синантропной и дикой птицей, которая может быть источником заразных болезней птиц. Во избежание заражения домашней птицы возбудителями заразных, в том числе особо опасных болезней, часть из которых опасна и для человека, птицу подвергают вакцинации и ветеринарным обработкам, направленным на профилактику заболевания. </w:t>
      </w:r>
    </w:p>
    <w:p w:rsidR="00192D23" w:rsidRPr="00192D23" w:rsidRDefault="00192D23" w:rsidP="00192D23">
      <w:pPr>
        <w:pStyle w:val="a3"/>
        <w:shd w:val="clear" w:color="auto" w:fill="FFFFFF"/>
        <w:rPr>
          <w:color w:val="333333"/>
          <w:sz w:val="28"/>
          <w:szCs w:val="28"/>
        </w:rPr>
      </w:pPr>
      <w:r w:rsidRPr="00192D23">
        <w:rPr>
          <w:color w:val="333333"/>
          <w:sz w:val="28"/>
          <w:szCs w:val="28"/>
        </w:rPr>
        <w:t>Для того чтобы государственная ветеринарная служба могла запланировать объемы производства вакцин и иных препаратов для обработки животных, необходима достоверная информация об их количестве, содержащемся в хозяйствах различной формы собственности.</w:t>
      </w:r>
    </w:p>
    <w:p w:rsidR="00EC11F8" w:rsidRPr="00192D23" w:rsidRDefault="00EC11F8">
      <w:pPr>
        <w:rPr>
          <w:rFonts w:ascii="Times New Roman" w:hAnsi="Times New Roman" w:cs="Times New Roman"/>
          <w:sz w:val="28"/>
          <w:szCs w:val="28"/>
        </w:rPr>
      </w:pPr>
    </w:p>
    <w:sectPr w:rsidR="00EC11F8" w:rsidRPr="00192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3C"/>
    <w:rsid w:val="00192D23"/>
    <w:rsid w:val="006D0A3C"/>
    <w:rsid w:val="00EC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6704F-033F-4695-A58B-A6A6213A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2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Раева Татьяна Евгеньевна</dc:creator>
  <cp:keywords/>
  <dc:description/>
  <cp:lastModifiedBy>Раева Татьяна Евгеньевна</cp:lastModifiedBy>
  <cp:revision>2</cp:revision>
  <dcterms:created xsi:type="dcterms:W3CDTF">2026-09-08T10:47:00Z</dcterms:created>
  <dcterms:modified xsi:type="dcterms:W3CDTF">2026-09-08T10:47:00Z</dcterms:modified>
</cp:coreProperties>
</file>