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firstLine="567"/>
        <w:jc w:val="center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>Зачем регистрировать права на недвижимость?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Г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>осударственная регистрация права на недвижимость является единственным доказательством существования зарегистрированного права. Такая регистрация позволяет защитить свои права. Зарегистрированное право может быть оспорено только в судебном порядке.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Р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>егистрация прав на недвижимость обязательна для осуществления  любых предусмотренных законодательством сделок с недвижимым имуществом (купля-продажа, дарение, передача в аренду, в залог и т.д.).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 xml:space="preserve">Внесение сведений в единый государственный реестр недвижимости (ЕГРН) </w:t>
      </w:r>
      <w:r>
        <w:rPr>
          <w:rFonts w:eastAsia="PT Astra Serif" w:cs="PT Astra Serif" w:ascii="PT Astra Serif" w:hAnsi="PT Astra Serif"/>
          <w:color w:val="000000"/>
          <w:sz w:val="28"/>
          <w:szCs w:val="28"/>
        </w:rPr>
        <w:t xml:space="preserve">о 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>праве собственности (пользовании) значительно сократит список документов, который потребуется при обращении в государственные и муниципальные органы, так как специалисты государственных и муниципальных органов могут получать эти сведения из ЕГРН без участия заяви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>теля.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>Н</w:t>
      </w:r>
      <w:r>
        <w:rPr>
          <w:rFonts w:eastAsia="PT Astra Serif" w:cs="PT Astra Serif" w:ascii="PT Astra Serif" w:hAnsi="PT Astra Serif"/>
          <w:color w:val="000000"/>
          <w:sz w:val="28"/>
          <w:szCs w:val="28"/>
          <w:highlight w:val="white"/>
        </w:rPr>
        <w:t>аличие зарегистрированного права собственности на объекты недвижимости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в ситуациях резервирования земель для строительства на них социально - значимых объектов.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Зарегистрировав свои права на недвижимость собственник может отслеживать информацию о своей недвижимости через портал Госуслуг и получать бесплатные онлайн-выписки.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Регистрация минимизирует риски споров о границах земельных участков и других конфликтов, так как данные ЕГРН являются официальным источником информации о правах на недвижимость.</w:t>
      </w:r>
    </w:p>
    <w:p>
      <w:pPr>
        <w:pStyle w:val="Normal"/>
        <w:spacing w:lineRule="auto" w:line="240"/>
        <w:ind w:firstLine="708"/>
        <w:jc w:val="both"/>
        <w:rPr>
          <w:color w:val="000000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Регистрация прав на недвижимость – это не формальность, а необходимый шаг для полноценной реализации прав собственника.</w:t>
      </w:r>
    </w:p>
    <w:p>
      <w:pPr>
        <w:pStyle w:val="Normal"/>
        <w:spacing w:lineRule="auto" w:line="240" w:before="0" w:after="160"/>
        <w:ind w:firstLine="708"/>
        <w:jc w:val="both"/>
        <w:rPr>
          <w:color w:val="000000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Отсутствие регистрации создаёт риски для собственника и ограничивает его права. Если ваши права на недвижимость не зарегистрированы, рекомендуем сделать это как можно скорее, чтобы избежать рисков и  ограничений в будущем.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 w:customStyle="1">
    <w:name w:val="Normal (Web)"/>
    <w:basedOn w:val="Normal"/>
    <w:uiPriority w:val="99"/>
    <w:semiHidden/>
    <w:unhideWhenUsed/>
    <w:qFormat/>
    <w:pPr>
      <w:keepNext w:val="false"/>
      <w:keepLines w:val="false"/>
      <w:pageBreakBefore w:val="false"/>
      <w:widowControl/>
      <w:pBdr/>
      <w:shd w:val="nil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Calibri" w:cs="Times New Roman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222</Words>
  <Characters>1628</Characters>
  <CharactersWithSpaces>1844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2024-07-12T05:46:00Z</dcterms:created>
  <dc:creator>Козина Елена Геннадьевна</dc:creator>
  <dc:description/>
  <dc:language>ru-RU</dc:language>
  <cp:lastModifiedBy/>
  <dcterms:modified xsi:type="dcterms:W3CDTF">2025-10-31T09:01:17Z</dcterms:modified>
  <cp:revision>27</cp:revision>
  <dc:subject/>
  <dc:title/>
</cp:coreProperties>
</file>